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0A3" w:rsidRDefault="001A60A3" w:rsidP="001A60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bookmarkStart w:id="0" w:name="_GoBack"/>
      <w:bookmarkEnd w:id="0"/>
      <w:r w:rsidRPr="008613C7">
        <w:rPr>
          <w:rFonts w:ascii="Times New Roman" w:hAnsi="Times New Roman" w:cs="Times New Roman"/>
          <w:b/>
          <w:noProof/>
          <w:sz w:val="28"/>
          <w:szCs w:val="28"/>
        </w:rPr>
        <w:t>Светлана Дубровина</w:t>
      </w:r>
    </w:p>
    <w:p w:rsidR="001A60A3" w:rsidRPr="008613C7" w:rsidRDefault="001A60A3" w:rsidP="001A60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A60A3" w:rsidRPr="008613C7" w:rsidRDefault="001A60A3" w:rsidP="001A60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noProof/>
          <w:sz w:val="44"/>
          <w:szCs w:val="44"/>
        </w:rPr>
      </w:pPr>
      <w:r w:rsidRPr="008613C7">
        <w:rPr>
          <w:rFonts w:ascii="Times New Roman" w:hAnsi="Times New Roman" w:cs="Times New Roman"/>
          <w:b/>
          <w:noProof/>
          <w:sz w:val="44"/>
          <w:szCs w:val="44"/>
        </w:rPr>
        <w:t>Высшее образование будет на высшем уровне</w:t>
      </w:r>
    </w:p>
    <w:p w:rsidR="001A60A3" w:rsidRPr="008613C7" w:rsidRDefault="001A60A3" w:rsidP="001A60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1A60A3" w:rsidRPr="008613C7" w:rsidRDefault="001A60A3" w:rsidP="001A60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8613C7">
        <w:rPr>
          <w:rFonts w:ascii="Times New Roman" w:hAnsi="Times New Roman" w:cs="Times New Roman"/>
          <w:b/>
          <w:noProof/>
          <w:sz w:val="28"/>
          <w:szCs w:val="28"/>
        </w:rPr>
        <w:t>Зарплата профессорско-преподавательского состава КоіуЬауеу Ііпшегеііу к сентябрю 2021 года будет повышена еще на 20%. Минимальная зарплата препо-давателя на одной ставке составит 200 тысяч тенге. Объем нагрузки на ставку составит не более 680 часов. Председатель правления - ректор Ерлан Шуланов на брифинге в РСК СКО поделился планами развития Северо-Казахстанского универ-ситета им. М. Козыбаева на бл</w:t>
      </w:r>
      <w:r>
        <w:rPr>
          <w:rFonts w:ascii="Times New Roman" w:hAnsi="Times New Roman" w:cs="Times New Roman"/>
          <w:b/>
          <w:noProof/>
          <w:sz w:val="28"/>
          <w:szCs w:val="28"/>
        </w:rPr>
        <w:t>и</w:t>
      </w:r>
      <w:r w:rsidRPr="008613C7">
        <w:rPr>
          <w:rFonts w:ascii="Times New Roman" w:hAnsi="Times New Roman" w:cs="Times New Roman"/>
          <w:b/>
          <w:noProof/>
          <w:sz w:val="28"/>
          <w:szCs w:val="28"/>
        </w:rPr>
        <w:t>жайшее будущее.</w:t>
      </w:r>
    </w:p>
    <w:p w:rsidR="001A60A3" w:rsidRPr="008613C7" w:rsidRDefault="001A60A3" w:rsidP="001A60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613C7">
        <w:rPr>
          <w:rFonts w:ascii="Times New Roman" w:hAnsi="Times New Roman" w:cs="Times New Roman"/>
          <w:noProof/>
          <w:sz w:val="28"/>
          <w:szCs w:val="28"/>
        </w:rPr>
        <w:t>Согласно рейтингу НПП «Атамекен», СКУ три года подряд входит в десятку лучших вузов страны. Ежегодно по всем уровням образования он выпускает около 1800 квалифи-цированных специалистов. С 2017 года контингент университета увеличился на 39% и сейчас составляет 7706 обучающихся. Цель - довести эту цифрудо 10 тысяч.</w:t>
      </w:r>
    </w:p>
    <w:p w:rsidR="001A60A3" w:rsidRPr="008613C7" w:rsidRDefault="001A60A3" w:rsidP="001A60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613C7">
        <w:rPr>
          <w:rFonts w:ascii="Times New Roman" w:hAnsi="Times New Roman" w:cs="Times New Roman"/>
          <w:noProof/>
          <w:sz w:val="28"/>
          <w:szCs w:val="28"/>
        </w:rPr>
        <w:t>За последние 4 года существенно изменилось качество контингента. На 50% увеличилось количество студентов-обладателей знака «Алтын белгі» и аттестата с отличием. Иностранных обучающихся стало больше в 4. раза. Сегодня у нас в СКО обучаются 379 человек из Ин-дии. Китая, Монголии, России и Узбекистана.</w:t>
      </w:r>
    </w:p>
    <w:p w:rsidR="001A60A3" w:rsidRPr="008613C7" w:rsidRDefault="001A60A3" w:rsidP="001A60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613C7">
        <w:rPr>
          <w:rFonts w:ascii="Times New Roman" w:hAnsi="Times New Roman" w:cs="Times New Roman"/>
          <w:noProof/>
          <w:sz w:val="28"/>
          <w:szCs w:val="28"/>
        </w:rPr>
        <w:t>По словам Ерлана Шуланова, но-вая стратегия развития университета будет включать 7 основных направлений. Первое - развитие инфраструктуры. Оно делится на четыре основные задачи.</w:t>
      </w:r>
    </w:p>
    <w:p w:rsidR="001A60A3" w:rsidRPr="008613C7" w:rsidRDefault="001A60A3" w:rsidP="001A60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613C7">
        <w:rPr>
          <w:rFonts w:ascii="Times New Roman" w:hAnsi="Times New Roman" w:cs="Times New Roman"/>
          <w:noProof/>
          <w:sz w:val="28"/>
          <w:szCs w:val="28"/>
        </w:rPr>
        <w:t>1) Кластер новых зданий. В рам-ках реализации Комплексного плана развития области возводится новый 11-этажный учебно-лабораторный корпус, где будет более 70 лабораторий. Срок завершения объекта - конец 2021 года. Здесь разместят три факультета: инженерно-технический, агротехнологический и медицинский. В планах - проработать вопрос строительства еще одного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613C7">
        <w:rPr>
          <w:rFonts w:ascii="Times New Roman" w:hAnsi="Times New Roman" w:cs="Times New Roman"/>
          <w:noProof/>
          <w:sz w:val="28"/>
          <w:szCs w:val="28"/>
        </w:rPr>
        <w:t>учебно-лабораторного корпуса с профилем на естественные, социальные и гуманитарные науки.</w:t>
      </w:r>
    </w:p>
    <w:p w:rsidR="001A60A3" w:rsidRPr="008613C7" w:rsidRDefault="001A60A3" w:rsidP="001A60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613C7">
        <w:rPr>
          <w:rFonts w:ascii="Times New Roman" w:hAnsi="Times New Roman" w:cs="Times New Roman"/>
          <w:noProof/>
          <w:sz w:val="28"/>
          <w:szCs w:val="28"/>
        </w:rPr>
        <w:t>2) Создание комфортных условий проживания студенческой молодежи. Строительство 3 современных общежитий на 1750 мест позво-лит решить вопрос дефицита мест. Студентам больше не придётся снимать квартиры или ютиться у родственников и друзей. Одно, на 1200 мест, заложат в этом году и рассчитывают сдать в конце 2022 года. Ещё два будут рассчитаны на 306 и 244 места.</w:t>
      </w:r>
    </w:p>
    <w:p w:rsidR="001A60A3" w:rsidRPr="008613C7" w:rsidRDefault="001A60A3" w:rsidP="001A60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613C7">
        <w:rPr>
          <w:rFonts w:ascii="Times New Roman" w:hAnsi="Times New Roman" w:cs="Times New Roman"/>
          <w:noProof/>
          <w:sz w:val="28"/>
          <w:szCs w:val="28"/>
        </w:rPr>
        <w:t xml:space="preserve">3) Улучшение кластера имеющихся зданий. В рамках Комплексного плана развития области планируется капитальный ремонт 5 кор-пусов и 3 общежитий на общую сумму 4,5 млрд тенге. «К сожалению, здания университета находятся в неудовлетворительном состоянии. Полноценный </w:t>
      </w:r>
      <w:r w:rsidRPr="008613C7">
        <w:rPr>
          <w:rFonts w:ascii="Times New Roman" w:hAnsi="Times New Roman" w:cs="Times New Roman"/>
          <w:noProof/>
          <w:sz w:val="28"/>
          <w:szCs w:val="28"/>
        </w:rPr>
        <w:lastRenderedPageBreak/>
        <w:t>капремонт не проводился значительное время. В планах - до 2023 года провести полную реновацию всех фасадов, заменить все основные коммуникации и сети, оконные блоки, двери, а также реорганизовать внутреннее пространство, сделать там необходимый ремонт», - разъяснил Е. Шуланов.</w:t>
      </w:r>
    </w:p>
    <w:p w:rsidR="001A60A3" w:rsidRPr="008613C7" w:rsidRDefault="001A60A3" w:rsidP="001A60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613C7">
        <w:rPr>
          <w:rFonts w:ascii="Times New Roman" w:hAnsi="Times New Roman" w:cs="Times New Roman"/>
          <w:noProof/>
          <w:sz w:val="28"/>
          <w:szCs w:val="28"/>
        </w:rPr>
        <w:t>4) Отдельные целевые инициативы. Университетскую инфраструктуру обустроят по принципу Сгееп Сатриз, что подразумевает бережное отношение к окружающей среде. Лишние бумаги заменят на электронные носители, плюс со следующего года вуз перейдёт на раздельный сбор мусора. Строительные и ремонтные работы пройдут под эгидой энергосбережения и эффективности. Помимо развития современной экосреды, будут создаваться новые пространства для студентов: коворкинги, компьютерные зоны, дискуссионные клубы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613C7">
        <w:rPr>
          <w:rFonts w:ascii="Times New Roman" w:hAnsi="Times New Roman" w:cs="Times New Roman"/>
          <w:noProof/>
          <w:sz w:val="28"/>
          <w:szCs w:val="28"/>
        </w:rPr>
        <w:t>итак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613C7">
        <w:rPr>
          <w:rFonts w:ascii="Times New Roman" w:hAnsi="Times New Roman" w:cs="Times New Roman"/>
          <w:noProof/>
          <w:sz w:val="28"/>
          <w:szCs w:val="28"/>
        </w:rPr>
        <w:t>далее.</w:t>
      </w:r>
    </w:p>
    <w:p w:rsidR="001A60A3" w:rsidRPr="008613C7" w:rsidRDefault="001A60A3" w:rsidP="001A60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613C7">
        <w:rPr>
          <w:rFonts w:ascii="Times New Roman" w:hAnsi="Times New Roman" w:cs="Times New Roman"/>
          <w:noProof/>
          <w:sz w:val="28"/>
          <w:szCs w:val="28"/>
        </w:rPr>
        <w:t>Второе направление - трансформация образовательного процесса Продолжится внедрение инновационных, исследовательских и междисциплинарных программ, программ двойных дипломов и с дуальным обучением. Для улучшения качества образования в рамках «Центра академического превосходства» новыми учебно-научными лабораториями дооснастят педагогическое, естественно-научное и социально-гуманитарное направления. Будут созданы 9 научно-образовательных кластеров по интег-рации вуза и предприятий региона. Кроме того, в вуз для участия в учебном процессе и исследованиях будут приглашаться конкурентоспособные отечественные и зарубежные специалисты. По каждой образовательной программе обновится модель выпускника. Главное изменение 2021 года - уже этим летом выпускники СКУ им. М. Козыбаева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613C7">
        <w:rPr>
          <w:rFonts w:ascii="Times New Roman" w:hAnsi="Times New Roman" w:cs="Times New Roman"/>
          <w:noProof/>
          <w:sz w:val="28"/>
          <w:szCs w:val="28"/>
        </w:rPr>
        <w:t>получат диплом собственного образца. Формат разработан по за-рубежному стандарту, все бланки обеспечат несколькими степенями защиты.</w:t>
      </w:r>
    </w:p>
    <w:p w:rsidR="001A60A3" w:rsidRPr="008613C7" w:rsidRDefault="001A60A3" w:rsidP="001A60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613C7">
        <w:rPr>
          <w:rFonts w:ascii="Times New Roman" w:hAnsi="Times New Roman" w:cs="Times New Roman"/>
          <w:noProof/>
          <w:sz w:val="28"/>
          <w:szCs w:val="28"/>
        </w:rPr>
        <w:t>Третье направление - развитие кадровогопотенциала. Это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613C7">
        <w:rPr>
          <w:rFonts w:ascii="Times New Roman" w:hAnsi="Times New Roman" w:cs="Times New Roman"/>
          <w:noProof/>
          <w:sz w:val="28"/>
          <w:szCs w:val="28"/>
        </w:rPr>
        <w:t>не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613C7">
        <w:rPr>
          <w:rFonts w:ascii="Times New Roman" w:hAnsi="Times New Roman" w:cs="Times New Roman"/>
          <w:noProof/>
          <w:sz w:val="28"/>
          <w:szCs w:val="28"/>
        </w:rPr>
        <w:t>только повышение зарплат, но и внедрение новой процедуры конкурсного отбора преподавательского состава.</w:t>
      </w:r>
    </w:p>
    <w:p w:rsidR="001A60A3" w:rsidRPr="008613C7" w:rsidRDefault="001A60A3" w:rsidP="001A60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613C7">
        <w:rPr>
          <w:rFonts w:ascii="Times New Roman" w:hAnsi="Times New Roman" w:cs="Times New Roman"/>
          <w:noProof/>
          <w:sz w:val="28"/>
          <w:szCs w:val="28"/>
        </w:rPr>
        <w:t>Четвертое направление - развитие университетской науки. Здесь основная стратегия - получать как можно больше научных грантов, особенно молодыми учеными, и вовлекать в эти исследования студентов. Особый акцент - на формирование новых научных школ в междисциплинарных областях. Сегод</w:t>
      </w:r>
      <w:r>
        <w:rPr>
          <w:rFonts w:ascii="Times New Roman" w:hAnsi="Times New Roman" w:cs="Times New Roman"/>
          <w:noProof/>
          <w:sz w:val="28"/>
          <w:szCs w:val="28"/>
        </w:rPr>
        <w:t>н</w:t>
      </w:r>
      <w:r w:rsidRPr="008613C7">
        <w:rPr>
          <w:rFonts w:ascii="Times New Roman" w:hAnsi="Times New Roman" w:cs="Times New Roman"/>
          <w:noProof/>
          <w:sz w:val="28"/>
          <w:szCs w:val="28"/>
        </w:rPr>
        <w:t xml:space="preserve">я университетом реализуются 7 крупных научных проектов на сумму более 250 млн тенге. К подаче готовятся новые заявки. В целом, от университета на грантовое финансирование ежегодно планируют подавать по 20-30 заявок. «В прошлом году двое наших молодых учёных получили гранты на 50 и 38 млн тенге. Это очень хорошее достижение. В 2021 году мы планируем, что таких учёных будет уже 5, а в 2022-м - 8», - добавил Ерлан Нурлыбекович. </w:t>
      </w:r>
      <w:r w:rsidRPr="008613C7">
        <w:rPr>
          <w:rFonts w:ascii="Times New Roman" w:hAnsi="Times New Roman" w:cs="Times New Roman"/>
          <w:noProof/>
          <w:sz w:val="28"/>
          <w:szCs w:val="28"/>
        </w:rPr>
        <w:lastRenderedPageBreak/>
        <w:t>Кроме того, будет улучшаться научный журнал «Вестник СКУ им. М. Козыбаева».</w:t>
      </w:r>
    </w:p>
    <w:p w:rsidR="001A60A3" w:rsidRPr="008613C7" w:rsidRDefault="001A60A3" w:rsidP="001A60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613C7">
        <w:rPr>
          <w:rFonts w:ascii="Times New Roman" w:hAnsi="Times New Roman" w:cs="Times New Roman"/>
          <w:noProof/>
          <w:sz w:val="28"/>
          <w:szCs w:val="28"/>
        </w:rPr>
        <w:t>Пятое направление - развитие академической честности и прозрачности. Усилится борьба с плагиатом и неправомерным заимствованием на всех уровнях обучения. Все письменные работы обучающихся будут проходить проверку текста по открытым источникам. Также в деятельность университета в этом году внедрят международ</w:t>
      </w:r>
      <w:r w:rsidRPr="008613C7">
        <w:rPr>
          <w:rFonts w:ascii="Times New Roman" w:hAnsi="Times New Roman" w:cs="Times New Roman"/>
          <w:noProof/>
          <w:sz w:val="28"/>
          <w:szCs w:val="28"/>
        </w:rPr>
        <w:softHyphen/>
        <w:t>ный стандарт ІЗО 37001 «Система менеджмента противодействия коррупции». Для повышения прозрачности процедур госзакупок сокращено до минимума количество закупок из одного источника. С 2021 года бюджет вуза планируют публиковать на «Интерактивной карте открытых бюджетов» и на официальном сайте.</w:t>
      </w:r>
    </w:p>
    <w:p w:rsidR="001A60A3" w:rsidRPr="008613C7" w:rsidRDefault="001A60A3" w:rsidP="001A60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613C7">
        <w:rPr>
          <w:rFonts w:ascii="Times New Roman" w:hAnsi="Times New Roman" w:cs="Times New Roman"/>
          <w:noProof/>
          <w:sz w:val="28"/>
          <w:szCs w:val="28"/>
        </w:rPr>
        <w:t>Шестое направление - реализация концепции «Цифровой университет». В рамках цифровой экосреды автоматизировано больше половины всех биэнес-процессов университета. К 2023 году мы планируем завершить этот процесс. Для реализации принципов академической честности внедряется система прокторинга, позволяющая обеспечить корректность оценивания экзаме-нов в онлайн-режйме. Формируется база видеолекций.</w:t>
      </w:r>
    </w:p>
    <w:p w:rsidR="001A60A3" w:rsidRDefault="001A60A3" w:rsidP="001A60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613C7">
        <w:rPr>
          <w:rFonts w:ascii="Times New Roman" w:hAnsi="Times New Roman" w:cs="Times New Roman"/>
          <w:noProof/>
          <w:sz w:val="28"/>
          <w:szCs w:val="28"/>
        </w:rPr>
        <w:t>Последнее седьмое направление - развитие студенческого сервиса. Планируется поэтапное внедрение системы контроля и управления доступом к корпусам и услугам по единой электронной карте. К 2023 году все сервисы перейдут в онлайн и станут доступны студентам через мобильные приложения. Расширятся функции и полномочия студенческого самоуправления, в которое будет вовлечено 20% сту-дентов, будут развиваться студенческий спорт и студенческие клубы, особенно в сферах экологии, языков и волонтёрства. Есть намерение проводить гостевые лекции с успешными выпускниками и бизнесменами. Также в планах - обеспечить трудоустройство более 90% выпускников в первый год после окончания университета.</w:t>
      </w:r>
    </w:p>
    <w:p w:rsidR="001A60A3" w:rsidRDefault="001A60A3" w:rsidP="001A60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A60A3" w:rsidRPr="007908EA" w:rsidRDefault="001A60A3" w:rsidP="001A60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7908EA">
        <w:rPr>
          <w:rFonts w:ascii="Times New Roman" w:hAnsi="Times New Roman" w:cs="Times New Roman"/>
          <w:b/>
          <w:noProof/>
          <w:sz w:val="28"/>
          <w:szCs w:val="28"/>
        </w:rPr>
        <w:t>// Проспект СК.- 2021.- 30 апреля</w:t>
      </w:r>
    </w:p>
    <w:p w:rsidR="0012135D" w:rsidRDefault="0012135D"/>
    <w:sectPr w:rsidR="0012135D" w:rsidSect="00010BB2">
      <w:pgSz w:w="11909" w:h="16834"/>
      <w:pgMar w:top="1440" w:right="1440" w:bottom="1440" w:left="1440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A60A3"/>
    <w:rsid w:val="00010BB2"/>
    <w:rsid w:val="0012135D"/>
    <w:rsid w:val="00137985"/>
    <w:rsid w:val="001A60A3"/>
    <w:rsid w:val="00384239"/>
    <w:rsid w:val="005A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0A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1003</Words>
  <Characters>5718</Characters>
  <Application>Microsoft Office Word</Application>
  <DocSecurity>0</DocSecurity>
  <Lines>47</Lines>
  <Paragraphs>13</Paragraphs>
  <ScaleCrop>false</ScaleCrop>
  <Company/>
  <LinksUpToDate>false</LinksUpToDate>
  <CharactersWithSpaces>6708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2021-04-29T11:15:00Z</dcterms:created>
  <dcterms:modified xsi:type="dcterms:W3CDTF">2021-04-30T08:30:00Z</dcterms:modified>
</cp:coreProperties>
</file>