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057" w:rsidRPr="00414057" w:rsidRDefault="00414057" w:rsidP="00414057">
      <w:pPr>
        <w:shd w:val="clear" w:color="auto" w:fill="FFFFFF"/>
        <w:ind w:firstLine="709"/>
        <w:jc w:val="both"/>
        <w:rPr>
          <w:sz w:val="44"/>
          <w:szCs w:val="44"/>
        </w:rPr>
      </w:pPr>
      <w:bookmarkStart w:id="0" w:name="_GoBack"/>
      <w:r w:rsidRPr="0041405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СКГУ </w:t>
      </w:r>
      <w:r w:rsidRPr="0041405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топе</w:t>
      </w:r>
    </w:p>
    <w:p w:rsidR="00414057" w:rsidRDefault="00414057" w:rsidP="0041405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4057" w:rsidRPr="00414057" w:rsidRDefault="00414057" w:rsidP="004140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АО «Центр развития трудовых ресурсов» по инициативе Министерства труда и социальной защиты населения РК составило рейтинг востребованности выпускников вузов Казахстана. В двадцатку </w:t>
      </w:r>
      <w:proofErr w:type="gramStart"/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t>лучших</w:t>
      </w:r>
      <w:proofErr w:type="gramEnd"/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вошел и Северо-Казахстанский государственный университет им. М. </w:t>
      </w:r>
      <w:proofErr w:type="spellStart"/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4057" w:rsidRPr="00414057" w:rsidRDefault="00414057" w:rsidP="004140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опубликован на сайте электронной биржи труда. Аналитики давали оценку 101 вы</w:t>
      </w: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сшему учебному заведению республики. В рей</w:t>
      </w: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тинг вошли государственные и частные образо</w:t>
      </w: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вательные учреждения. Первые пять мест в </w:t>
      </w:r>
      <w:proofErr w:type="spellStart"/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t>ТОПе</w:t>
      </w:r>
      <w:proofErr w:type="spellEnd"/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получили Экибастузский инженерно-технический институт имени </w:t>
      </w:r>
      <w:proofErr w:type="spellStart"/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t>Сатпаева</w:t>
      </w:r>
      <w:proofErr w:type="spellEnd"/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t>, Казах</w:t>
      </w: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ская национальная консерватория имени </w:t>
      </w:r>
      <w:proofErr w:type="spellStart"/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t>Курмангазы</w:t>
      </w:r>
      <w:proofErr w:type="spellEnd"/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Костанайский</w:t>
      </w:r>
      <w:proofErr w:type="spellEnd"/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государственный педин</w:t>
      </w: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ститут, Казахстанско-Британский технический университет. СКГУ занял двадцатую строчку рей</w:t>
      </w: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тинга.</w:t>
      </w:r>
    </w:p>
    <w:p w:rsidR="00414057" w:rsidRPr="00414057" w:rsidRDefault="00414057" w:rsidP="004140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Критерии, по которым определялось место ву</w:t>
      </w: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 в рейтинге, были следующими: процент трудо</w:t>
      </w: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устроенных выпускников вуза, количество рабо</w:t>
      </w: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тающих студентов, продолжительность поиска вакансии и стабильность трудоустройства, сред</w:t>
      </w: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няя заработная плата выпускника и ее отличие от аналогичного дохода опытного коллеги. В осно</w:t>
      </w: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 исследования легла база данных о фактичес</w:t>
      </w: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трудоустройстве выпускников вузов 2015-2017 годов.</w:t>
      </w:r>
    </w:p>
    <w:p w:rsidR="00414057" w:rsidRPr="00414057" w:rsidRDefault="00414057" w:rsidP="004140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t>Рейтинг выявил лидеров трудоустройства сре</w:t>
      </w: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молодежи. Наиболее востребованными на вакантном рынке оказались бакалавры резидентуры, военного дела, социальных наук, экономи</w:t>
      </w: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и бизнеса, здравоохранения, образования. Большинство из них начали профессиональную деятельность сразу после получения диплома в городе, где находится альма-матер. Некоторые специалисты отправились в районы, меньшинст</w:t>
      </w:r>
      <w:r w:rsidRPr="004140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 - в другие регионы страны.</w:t>
      </w:r>
    </w:p>
    <w:p w:rsidR="00414057" w:rsidRPr="00414057" w:rsidRDefault="00414057" w:rsidP="004140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0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07CFE" w:rsidRPr="00414057" w:rsidRDefault="00414057" w:rsidP="0041405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057">
        <w:rPr>
          <w:rFonts w:ascii="Times New Roman" w:hAnsi="Times New Roman" w:cs="Times New Roman"/>
          <w:b/>
          <w:sz w:val="24"/>
          <w:szCs w:val="24"/>
        </w:rPr>
        <w:t>// Добрый вечер.- 2018.- 7 февраля</w:t>
      </w:r>
      <w:bookmarkEnd w:id="0"/>
    </w:p>
    <w:sectPr w:rsidR="00B07CFE" w:rsidRPr="00414057" w:rsidSect="0041405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329"/>
    <w:rsid w:val="00414057"/>
    <w:rsid w:val="00971329"/>
    <w:rsid w:val="00B0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0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0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2019-02-07T05:04:00Z</dcterms:created>
  <dcterms:modified xsi:type="dcterms:W3CDTF">2019-02-07T05:08:00Z</dcterms:modified>
</cp:coreProperties>
</file>